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rsidRPr="0090465C"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6D055EE" w:rsidR="00C32E34" w:rsidRPr="009D1F3B" w:rsidRDefault="0090465C" w:rsidP="009657B8">
            <w:pPr>
              <w:rPr>
                <w:rFonts w:cstheme="minorHAnsi"/>
                <w:color w:val="000000" w:themeColor="text1"/>
                <w:lang w:val="en-US"/>
              </w:rPr>
            </w:pPr>
            <w:r>
              <w:rPr>
                <w:rFonts w:cstheme="minorHAnsi"/>
                <w:color w:val="000000" w:themeColor="text1"/>
                <w:lang w:val="en-US"/>
              </w:rPr>
              <w:t>Children</w:t>
            </w:r>
          </w:p>
        </w:tc>
        <w:tc>
          <w:tcPr>
            <w:tcW w:w="4449" w:type="dxa"/>
          </w:tcPr>
          <w:p w14:paraId="0BC73C5D" w14:textId="591F0F10" w:rsidR="00C32E34" w:rsidRPr="009D1F3B" w:rsidRDefault="00544276" w:rsidP="009657B8">
            <w:pPr>
              <w:rPr>
                <w:rFonts w:cstheme="minorHAnsi"/>
                <w:color w:val="000000" w:themeColor="text1"/>
                <w:lang w:val="en-US"/>
              </w:rPr>
            </w:pPr>
            <w:r>
              <w:rPr>
                <w:rFonts w:cstheme="minorHAnsi"/>
                <w:color w:val="000000" w:themeColor="text1"/>
                <w:lang w:val="en-US"/>
              </w:rPr>
              <w:t>Niño</w:t>
            </w:r>
            <w:r w:rsidR="0090465C">
              <w:rPr>
                <w:rFonts w:cstheme="minorHAnsi"/>
                <w:color w:val="000000" w:themeColor="text1"/>
                <w:lang w:val="en-US"/>
              </w:rPr>
              <w:t xml:space="preserve"> (</w:t>
            </w:r>
            <w:r>
              <w:rPr>
                <w:rFonts w:cstheme="minorHAnsi"/>
                <w:color w:val="000000" w:themeColor="text1"/>
                <w:lang w:val="en-US"/>
              </w:rPr>
              <w:t xml:space="preserve">because </w:t>
            </w:r>
            <w:r w:rsidR="0090465C">
              <w:rPr>
                <w:rFonts w:cstheme="minorHAnsi"/>
                <w:color w:val="000000" w:themeColor="text1"/>
                <w:lang w:val="en-US"/>
              </w:rPr>
              <w:t>in this case, I just translated it as “</w:t>
            </w:r>
            <w:proofErr w:type="spellStart"/>
            <w:r w:rsidR="0090465C">
              <w:rPr>
                <w:rFonts w:cstheme="minorHAnsi"/>
                <w:color w:val="000000" w:themeColor="text1"/>
                <w:lang w:val="en-US"/>
              </w:rPr>
              <w:t>niño</w:t>
            </w:r>
            <w:proofErr w:type="spellEnd"/>
            <w:r w:rsidR="0090465C">
              <w:rPr>
                <w:rFonts w:cstheme="minorHAnsi"/>
                <w:color w:val="000000" w:themeColor="text1"/>
                <w:lang w:val="en-US"/>
              </w:rPr>
              <w:t>”</w:t>
            </w:r>
            <w:r>
              <w:rPr>
                <w:rFonts w:cstheme="minorHAnsi"/>
                <w:color w:val="000000" w:themeColor="text1"/>
                <w:lang w:val="en-US"/>
              </w:rPr>
              <w:t xml:space="preserve"> besides its form in prural</w:t>
            </w:r>
            <w:bookmarkStart w:id="0" w:name="_GoBack"/>
            <w:bookmarkEnd w:id="0"/>
            <w:r w:rsidR="0090465C">
              <w:rPr>
                <w:rFonts w:cstheme="minorHAnsi"/>
                <w:color w:val="000000" w:themeColor="text1"/>
                <w:lang w:val="en-US"/>
              </w:rPr>
              <w:t>.</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A193B40" w:rsidR="00C32E34" w:rsidRDefault="0090465C" w:rsidP="009657B8">
            <w:pPr>
              <w:rPr>
                <w:rFonts w:cstheme="minorHAnsi"/>
                <w:color w:val="000000" w:themeColor="text1"/>
                <w:lang w:val="en-US"/>
              </w:rPr>
            </w:pPr>
            <w:r w:rsidRPr="0095339B">
              <w:rPr>
                <w:rFonts w:ascii="Arial" w:hAnsi="Arial" w:cs="Arial"/>
                <w:sz w:val="20"/>
                <w:szCs w:val="20"/>
                <w:lang w:val="en-US"/>
              </w:rPr>
              <w:t>NGO</w:t>
            </w:r>
          </w:p>
        </w:tc>
        <w:tc>
          <w:tcPr>
            <w:tcW w:w="4449" w:type="dxa"/>
          </w:tcPr>
          <w:p w14:paraId="1479DEB3" w14:textId="02D13B34" w:rsidR="00C32E34" w:rsidRPr="000C67EA" w:rsidRDefault="0090465C" w:rsidP="009657B8">
            <w:pPr>
              <w:rPr>
                <w:rFonts w:cstheme="minorHAnsi"/>
                <w:color w:val="000000" w:themeColor="text1"/>
              </w:rPr>
            </w:pPr>
            <w:r>
              <w:rPr>
                <w:rFonts w:cstheme="minorHAnsi"/>
                <w:color w:val="000000" w:themeColor="text1"/>
              </w:rPr>
              <w:t>ONG</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8723E1C" w:rsidR="00C32E34" w:rsidRDefault="0090465C" w:rsidP="009657B8">
            <w:pPr>
              <w:rPr>
                <w:rFonts w:cstheme="minorHAnsi"/>
                <w:color w:val="000000" w:themeColor="text1"/>
                <w:lang w:val="en-US"/>
              </w:rPr>
            </w:pPr>
            <w:r w:rsidRPr="0095339B">
              <w:rPr>
                <w:rFonts w:ascii="Arial" w:hAnsi="Arial" w:cs="Arial"/>
                <w:sz w:val="20"/>
                <w:szCs w:val="20"/>
                <w:lang w:val="en-US"/>
              </w:rPr>
              <w:t>UNCRC</w:t>
            </w:r>
            <w:r w:rsidRPr="0095339B">
              <w:rPr>
                <w:rFonts w:ascii="Arial" w:hAnsi="Arial" w:cs="Arial"/>
                <w:sz w:val="20"/>
                <w:szCs w:val="20"/>
                <w:lang w:val="en-US"/>
              </w:rPr>
              <w:t xml:space="preserve"> </w:t>
            </w:r>
            <w:r>
              <w:rPr>
                <w:rFonts w:ascii="Arial" w:hAnsi="Arial" w:cs="Arial"/>
                <w:sz w:val="20"/>
                <w:szCs w:val="20"/>
                <w:lang w:val="en-US"/>
              </w:rPr>
              <w:t>(</w:t>
            </w:r>
            <w:r w:rsidRPr="0095339B">
              <w:rPr>
                <w:rFonts w:ascii="Arial" w:hAnsi="Arial" w:cs="Arial"/>
                <w:sz w:val="20"/>
                <w:szCs w:val="20"/>
                <w:lang w:val="en-US"/>
              </w:rPr>
              <w:t>United Nations Convention on the Rights of the Child</w:t>
            </w:r>
            <w:r>
              <w:rPr>
                <w:rFonts w:ascii="Arial" w:hAnsi="Arial" w:cs="Arial"/>
                <w:sz w:val="20"/>
                <w:szCs w:val="20"/>
                <w:lang w:val="en-US"/>
              </w:rPr>
              <w:t>)</w:t>
            </w:r>
          </w:p>
        </w:tc>
        <w:tc>
          <w:tcPr>
            <w:tcW w:w="4449" w:type="dxa"/>
          </w:tcPr>
          <w:p w14:paraId="39141B9D" w14:textId="0A889D10" w:rsidR="00C32E34" w:rsidRPr="0090465C" w:rsidRDefault="0090465C" w:rsidP="009657B8">
            <w:pPr>
              <w:rPr>
                <w:rFonts w:cstheme="minorHAnsi"/>
                <w:color w:val="000000" w:themeColor="text1"/>
                <w:lang w:val="es-ES"/>
              </w:rPr>
            </w:pPr>
            <w:r>
              <w:rPr>
                <w:rFonts w:cstheme="minorHAnsi"/>
                <w:color w:val="000000" w:themeColor="text1"/>
                <w:lang w:val="es-ES"/>
              </w:rPr>
              <w:t>CDN (</w:t>
            </w:r>
            <w:r w:rsidRPr="0090465C">
              <w:rPr>
                <w:rFonts w:cstheme="minorHAnsi"/>
                <w:color w:val="000000" w:themeColor="text1"/>
              </w:rPr>
              <w:t>Convención sobre los Derechos del Niño</w:t>
            </w:r>
            <w:r>
              <w:rPr>
                <w:rFonts w:cstheme="minorHAnsi"/>
                <w:color w:val="000000" w:themeColor="text1"/>
              </w:rPr>
              <w:t>)</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E039A91" w:rsidR="00C32E34" w:rsidRDefault="0090465C" w:rsidP="009657B8">
            <w:pPr>
              <w:rPr>
                <w:rFonts w:cstheme="minorHAnsi"/>
                <w:color w:val="000000" w:themeColor="text1"/>
                <w:lang w:val="en-US"/>
              </w:rPr>
            </w:pPr>
            <w:r>
              <w:rPr>
                <w:rFonts w:cstheme="minorHAnsi"/>
                <w:color w:val="000000" w:themeColor="text1"/>
                <w:lang w:val="en-US"/>
              </w:rPr>
              <w:t>Foster</w:t>
            </w:r>
          </w:p>
        </w:tc>
        <w:tc>
          <w:tcPr>
            <w:tcW w:w="4449" w:type="dxa"/>
          </w:tcPr>
          <w:p w14:paraId="09A4F8BB" w14:textId="136DACF4" w:rsidR="00C32E34" w:rsidRDefault="0090465C" w:rsidP="009657B8">
            <w:pPr>
              <w:rPr>
                <w:rFonts w:cstheme="minorHAnsi"/>
                <w:color w:val="000000" w:themeColor="text1"/>
                <w:lang w:val="en-US"/>
              </w:rPr>
            </w:pPr>
            <w:proofErr w:type="spellStart"/>
            <w:r>
              <w:rPr>
                <w:rFonts w:cstheme="minorHAnsi"/>
                <w:color w:val="000000" w:themeColor="text1"/>
                <w:lang w:val="en-US"/>
              </w:rPr>
              <w:t>Fomento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48" w:type="dxa"/>
        <w:tblInd w:w="-113" w:type="dxa"/>
        <w:tblLook w:val="04A0" w:firstRow="1" w:lastRow="0" w:firstColumn="1" w:lastColumn="0" w:noHBand="0" w:noVBand="1"/>
      </w:tblPr>
      <w:tblGrid>
        <w:gridCol w:w="18"/>
        <w:gridCol w:w="3605"/>
        <w:gridCol w:w="738"/>
        <w:gridCol w:w="4369"/>
        <w:gridCol w:w="18"/>
      </w:tblGrid>
      <w:tr w:rsidR="00472318" w:rsidRPr="00B832E6" w14:paraId="450D9B13" w14:textId="77777777" w:rsidTr="001D5A10">
        <w:trPr>
          <w:gridBefore w:val="1"/>
          <w:wBefore w:w="18" w:type="dxa"/>
        </w:trPr>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gridSpan w:val="3"/>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95339B" w14:paraId="1D0BC489" w14:textId="77777777" w:rsidTr="008909B1">
        <w:trPr>
          <w:gridAfter w:val="1"/>
          <w:wAfter w:w="18" w:type="dxa"/>
        </w:trPr>
        <w:tc>
          <w:tcPr>
            <w:tcW w:w="4361" w:type="dxa"/>
            <w:gridSpan w:val="3"/>
          </w:tcPr>
          <w:p w14:paraId="5D39A468" w14:textId="77777777" w:rsidR="0095339B" w:rsidRPr="0095339B" w:rsidRDefault="0095339B" w:rsidP="001D5A10">
            <w:pPr>
              <w:ind w:right="1080"/>
              <w:jc w:val="both"/>
              <w:rPr>
                <w:rFonts w:ascii="Arial" w:hAnsi="Arial" w:cs="Arial"/>
                <w:sz w:val="20"/>
                <w:szCs w:val="20"/>
                <w:lang w:val="en-US"/>
              </w:rPr>
            </w:pPr>
            <w:r w:rsidRPr="0095339B">
              <w:rPr>
                <w:rFonts w:ascii="Arial" w:hAnsi="Arial" w:cs="Arial"/>
                <w:sz w:val="20"/>
                <w:szCs w:val="20"/>
                <w:lang w:val="en-US"/>
              </w:rPr>
              <w:t xml:space="preserve">As the environment and issues surrounding children continue to diversify, a multifaceted approach to children’s rights is becoming necessary. Good Neighbors, as the leading NGO for the protection of children’s rights, urges the governments of countries we work in for the fulfillment of the United Nations Convention on the Rights of the Child (UNCRC) and executes diverse advocacy activities which derive substantial changes in line with the four major </w:t>
            </w:r>
            <w:r w:rsidRPr="0095339B">
              <w:rPr>
                <w:rFonts w:ascii="Arial" w:hAnsi="Arial" w:cs="Arial"/>
                <w:sz w:val="20"/>
                <w:szCs w:val="20"/>
                <w:lang w:val="en-US"/>
              </w:rPr>
              <w:lastRenderedPageBreak/>
              <w:t>rights of children. Good Neighbors identifies targets and areas where violence and discrimination are expected to intensify and support them as a priority and expands opportunities for children to participate in solving problems so that they can be directly involved as subjects of rights. In addition, we use innovative methods to develop the projects to be specialized and differentiated, and prevent the problems by approaching problems and issues of children more fundamental</w:t>
            </w:r>
          </w:p>
          <w:p w14:paraId="4E3C6366" w14:textId="74927D31" w:rsidR="0095339B" w:rsidRPr="0095339B" w:rsidRDefault="0095339B" w:rsidP="001D5A10">
            <w:pPr>
              <w:ind w:right="1080"/>
              <w:jc w:val="both"/>
              <w:rPr>
                <w:rFonts w:ascii="Arial" w:hAnsi="Arial"/>
                <w:lang w:val="en-US"/>
              </w:rPr>
            </w:pPr>
            <w:r w:rsidRPr="001B6B26">
              <w:rPr>
                <w:rFonts w:ascii="Arial" w:hAnsi="Arial" w:cs="Arial"/>
                <w:sz w:val="20"/>
                <w:szCs w:val="20"/>
                <w:lang w:val="en-US"/>
              </w:rPr>
              <w:t xml:space="preserve">Good Neighbors fosters a child-friendly environment in all of countries and communities we work based on the core value of “Prioritize the Rights of Children” and the four </w:t>
            </w:r>
            <w:r w:rsidRPr="001B6B26">
              <w:rPr>
                <w:rFonts w:ascii="Arial" w:hAnsi="Arial"/>
                <w:sz w:val="20"/>
                <w:szCs w:val="20"/>
                <w:lang w:val="en-US"/>
              </w:rPr>
              <w:t>fundamental rights of children</w:t>
            </w:r>
            <w:r w:rsidRPr="001B6B26">
              <w:rPr>
                <w:rFonts w:ascii="Arial" w:hAnsi="Arial" w:cs="Arial"/>
                <w:sz w:val="20"/>
                <w:szCs w:val="20"/>
                <w:lang w:val="en-US"/>
              </w:rPr>
              <w:t>. We support children to recognize their rights and implement projects based on child participation.</w:t>
            </w:r>
            <w:r w:rsidRPr="0095339B">
              <w:rPr>
                <w:rFonts w:ascii="Arial" w:hAnsi="Arial" w:cs="Arial"/>
                <w:sz w:val="20"/>
                <w:szCs w:val="20"/>
                <w:lang w:val="en-US"/>
              </w:rPr>
              <w:t xml:space="preserve"> Around the world, Good Neighbors works with governments, local authorities, communities and children to establish and strengthen child protection systems to ensure all children are protected from violence, abuse, neglect, and exploitation in all contexts. We also work to increase awareness for child protection and rights, advocating to reform the relevant laws and systems having effective approaches all children to be protected.</w:t>
            </w:r>
          </w:p>
          <w:p w14:paraId="7DBE317E" w14:textId="77777777" w:rsidR="0095339B" w:rsidRPr="0095339B" w:rsidRDefault="0095339B" w:rsidP="0095339B">
            <w:pPr>
              <w:ind w:right="1080"/>
              <w:jc w:val="both"/>
              <w:rPr>
                <w:rFonts w:ascii="Arial" w:hAnsi="Arial" w:cs="Arial"/>
                <w:sz w:val="20"/>
                <w:szCs w:val="20"/>
                <w:lang w:val="en-US"/>
              </w:rPr>
            </w:pPr>
            <w:r w:rsidRPr="0095339B">
              <w:rPr>
                <w:rFonts w:ascii="Arial" w:hAnsi="Arial" w:cs="Arial"/>
                <w:sz w:val="20"/>
                <w:szCs w:val="20"/>
                <w:lang w:val="en-US"/>
              </w:rPr>
              <w:t>Good Neighbors expands the social safety net to fully protect children from all forms of child violence, ranging from child abuse to digital violence, and discrimination issues against gender, racial, ethnic, and religious minorities. We stabilize the substantial child protection system to protect vulnerable children exposed to humanitarian crisis, and provide professionally advanced and integrated child protection services to avoid recurrences of infringement upon children’s rights</w:t>
            </w:r>
          </w:p>
          <w:p w14:paraId="047DAF21" w14:textId="77777777" w:rsidR="0095339B" w:rsidRPr="0095339B" w:rsidRDefault="0095339B" w:rsidP="0095339B">
            <w:pPr>
              <w:ind w:right="1080"/>
              <w:jc w:val="both"/>
              <w:rPr>
                <w:rFonts w:ascii="Arial" w:eastAsia="Arial" w:hAnsi="Arial" w:cs="Arial"/>
                <w:color w:val="0D0D0D"/>
                <w:sz w:val="20"/>
                <w:szCs w:val="20"/>
                <w:lang w:val="en-US"/>
              </w:rPr>
            </w:pPr>
          </w:p>
          <w:p w14:paraId="64B43E4E" w14:textId="77777777" w:rsidR="0095339B" w:rsidRPr="0095339B" w:rsidRDefault="0095339B" w:rsidP="0095339B">
            <w:pPr>
              <w:jc w:val="both"/>
              <w:rPr>
                <w:lang w:val="en-US"/>
              </w:rPr>
            </w:pPr>
          </w:p>
          <w:p w14:paraId="42CB34BB" w14:textId="77777777" w:rsidR="00472318" w:rsidRPr="0095339B" w:rsidRDefault="00472318" w:rsidP="0095339B">
            <w:pPr>
              <w:jc w:val="both"/>
              <w:rPr>
                <w:rFonts w:cstheme="minorHAnsi"/>
                <w:color w:val="000000" w:themeColor="text1"/>
                <w:lang w:val="en-US"/>
              </w:rPr>
            </w:pPr>
          </w:p>
          <w:p w14:paraId="4F8E57C3" w14:textId="77777777" w:rsidR="00ED2F8F" w:rsidRPr="0095339B" w:rsidRDefault="00ED2F8F" w:rsidP="0095339B">
            <w:pPr>
              <w:jc w:val="both"/>
              <w:rPr>
                <w:rFonts w:cstheme="minorHAnsi"/>
                <w:color w:val="000000" w:themeColor="text1"/>
                <w:lang w:val="en-US"/>
              </w:rPr>
            </w:pPr>
          </w:p>
          <w:p w14:paraId="2D4C9D5A" w14:textId="08B2D47C" w:rsidR="00ED2F8F" w:rsidRPr="0095339B" w:rsidRDefault="00ED2F8F" w:rsidP="0095339B">
            <w:pPr>
              <w:jc w:val="both"/>
              <w:rPr>
                <w:rFonts w:cstheme="minorHAnsi"/>
                <w:color w:val="000000" w:themeColor="text1"/>
                <w:lang w:val="en-US"/>
              </w:rPr>
            </w:pPr>
          </w:p>
        </w:tc>
        <w:tc>
          <w:tcPr>
            <w:tcW w:w="4369" w:type="dxa"/>
          </w:tcPr>
          <w:p w14:paraId="6746360E" w14:textId="77777777" w:rsidR="0095339B" w:rsidRPr="001D5A10" w:rsidRDefault="0095339B" w:rsidP="001D5A10">
            <w:pPr>
              <w:ind w:right="1080"/>
              <w:jc w:val="both"/>
              <w:rPr>
                <w:rFonts w:ascii="Arial" w:eastAsia="Arial" w:hAnsi="Arial"/>
                <w:color w:val="0D0D0D"/>
                <w:sz w:val="20"/>
                <w:szCs w:val="20"/>
                <w:lang w:val="es-CL"/>
              </w:rPr>
            </w:pPr>
            <w:r w:rsidRPr="001D5A10">
              <w:rPr>
                <w:rFonts w:ascii="Arial" w:eastAsia="Arial" w:hAnsi="Arial" w:cs="Arial"/>
                <w:color w:val="0D0D0D"/>
                <w:sz w:val="20"/>
                <w:szCs w:val="20"/>
                <w:lang w:val="es-CL"/>
              </w:rPr>
              <w:lastRenderedPageBreak/>
              <w:t>A medida</w:t>
            </w:r>
            <w:r w:rsidRPr="001D5A10">
              <w:rPr>
                <w:rFonts w:ascii="Arial" w:eastAsia="Arial" w:hAnsi="Arial"/>
                <w:color w:val="0D0D0D"/>
                <w:sz w:val="20"/>
                <w:szCs w:val="20"/>
                <w:lang w:val="es-CL"/>
              </w:rPr>
              <w:t xml:space="preserve"> que el entorno y los problemas que involucran al niño</w:t>
            </w:r>
            <w:r w:rsidRPr="001D5A10">
              <w:rPr>
                <w:rFonts w:ascii="Arial" w:eastAsia="Arial" w:hAnsi="Arial" w:cs="Arial"/>
                <w:color w:val="0D0D0D"/>
                <w:sz w:val="20"/>
                <w:szCs w:val="20"/>
                <w:lang w:val="es-CL"/>
              </w:rPr>
              <w:t xml:space="preserve"> cont</w:t>
            </w:r>
            <w:r w:rsidRPr="001D5A10">
              <w:rPr>
                <w:rFonts w:ascii="Arial" w:eastAsia="Arial" w:hAnsi="Arial"/>
                <w:color w:val="0D0D0D"/>
                <w:sz w:val="20"/>
                <w:szCs w:val="20"/>
                <w:lang w:val="es-CL"/>
              </w:rPr>
              <w:t>inúan diversificándose, se ha necesitado un enfoque multifacético hacia</w:t>
            </w:r>
            <w:r w:rsidRPr="001D5A10">
              <w:rPr>
                <w:rFonts w:ascii="Arial" w:eastAsia="Arial" w:hAnsi="Arial" w:cs="Arial"/>
                <w:color w:val="0D0D0D"/>
                <w:sz w:val="20"/>
                <w:szCs w:val="20"/>
                <w:lang w:val="es-CL"/>
              </w:rPr>
              <w:t xml:space="preserve"> los derechos del niño. </w:t>
            </w:r>
            <w:proofErr w:type="spellStart"/>
            <w:r w:rsidRPr="001D5A10">
              <w:rPr>
                <w:rFonts w:ascii="Arial" w:eastAsia="Arial" w:hAnsi="Arial" w:cs="Arial"/>
                <w:color w:val="0D0D0D"/>
                <w:sz w:val="20"/>
                <w:szCs w:val="20"/>
                <w:lang w:val="es-CL"/>
              </w:rPr>
              <w:t>Good</w:t>
            </w:r>
            <w:proofErr w:type="spellEnd"/>
            <w:r w:rsidRPr="001D5A10">
              <w:rPr>
                <w:rFonts w:ascii="Arial" w:eastAsia="Arial" w:hAnsi="Arial" w:cs="Arial"/>
                <w:color w:val="0D0D0D"/>
                <w:sz w:val="20"/>
                <w:szCs w:val="20"/>
                <w:lang w:val="es-CL"/>
              </w:rPr>
              <w:t xml:space="preserve"> </w:t>
            </w:r>
            <w:proofErr w:type="spellStart"/>
            <w:r w:rsidRPr="001D5A10">
              <w:rPr>
                <w:rFonts w:ascii="Arial" w:eastAsia="Arial" w:hAnsi="Arial" w:cs="Arial"/>
                <w:color w:val="0D0D0D"/>
                <w:sz w:val="20"/>
                <w:szCs w:val="20"/>
                <w:lang w:val="es-CL"/>
              </w:rPr>
              <w:t>Neighbors</w:t>
            </w:r>
            <w:proofErr w:type="spellEnd"/>
            <w:r w:rsidRPr="001D5A10">
              <w:rPr>
                <w:rFonts w:ascii="Arial" w:eastAsia="Arial" w:hAnsi="Arial" w:cs="Arial"/>
                <w:color w:val="0D0D0D"/>
                <w:sz w:val="20"/>
                <w:szCs w:val="20"/>
                <w:lang w:val="es-CL"/>
              </w:rPr>
              <w:t xml:space="preserve">, como organización líder en la protección de los derechos del niño, insta a los gobiernos de los países en los que trabajamos </w:t>
            </w:r>
            <w:r w:rsidRPr="001D5A10">
              <w:rPr>
                <w:rFonts w:ascii="Arial" w:eastAsia="Arial" w:hAnsi="Arial"/>
                <w:color w:val="0D0D0D"/>
                <w:sz w:val="20"/>
                <w:szCs w:val="20"/>
                <w:lang w:val="es-CL"/>
              </w:rPr>
              <w:t xml:space="preserve">para cumplir con la </w:t>
            </w:r>
            <w:r w:rsidRPr="001D5A10">
              <w:rPr>
                <w:rFonts w:ascii="Arial" w:eastAsia="Arial" w:hAnsi="Arial" w:cs="Arial"/>
                <w:color w:val="0D0D0D"/>
                <w:sz w:val="20"/>
                <w:szCs w:val="20"/>
                <w:lang w:val="es-CL"/>
              </w:rPr>
              <w:t>Convenci</w:t>
            </w:r>
            <w:r w:rsidRPr="001D5A10">
              <w:rPr>
                <w:rFonts w:ascii="Arial" w:eastAsia="Arial" w:hAnsi="Arial"/>
                <w:color w:val="0D0D0D"/>
                <w:sz w:val="20"/>
                <w:szCs w:val="20"/>
                <w:lang w:val="es-CL"/>
              </w:rPr>
              <w:t xml:space="preserve">ón de </w:t>
            </w:r>
            <w:r w:rsidRPr="001D5A10">
              <w:rPr>
                <w:rFonts w:ascii="Arial" w:eastAsia="Arial" w:hAnsi="Arial" w:cs="Arial"/>
                <w:color w:val="0D0D0D"/>
                <w:sz w:val="20"/>
                <w:szCs w:val="20"/>
                <w:lang w:val="es-CL"/>
              </w:rPr>
              <w:t>los D</w:t>
            </w:r>
            <w:r w:rsidRPr="001D5A10">
              <w:rPr>
                <w:rFonts w:ascii="Arial" w:eastAsia="Arial" w:hAnsi="Arial"/>
                <w:color w:val="0D0D0D"/>
                <w:sz w:val="20"/>
                <w:szCs w:val="20"/>
                <w:lang w:val="es-CL"/>
              </w:rPr>
              <w:t>erechos del Niño (CDN) y realiza diversas actividades de apoyo que derivan</w:t>
            </w:r>
            <w:r w:rsidRPr="001D5A10">
              <w:rPr>
                <w:rFonts w:ascii="Arial" w:eastAsia="Arial" w:hAnsi="Arial" w:cs="Arial"/>
                <w:color w:val="0D0D0D"/>
                <w:sz w:val="20"/>
                <w:szCs w:val="20"/>
                <w:lang w:val="es-CL"/>
              </w:rPr>
              <w:t xml:space="preserve"> cambios sustanciales en </w:t>
            </w:r>
            <w:r w:rsidRPr="001D5A10">
              <w:rPr>
                <w:rFonts w:ascii="Arial" w:eastAsia="Arial" w:hAnsi="Arial" w:cs="Arial"/>
                <w:color w:val="0D0D0D"/>
                <w:sz w:val="20"/>
                <w:szCs w:val="20"/>
                <w:lang w:val="es-CL"/>
              </w:rPr>
              <w:lastRenderedPageBreak/>
              <w:t xml:space="preserve">concordancia con los cuatro principales derechos de los niños. </w:t>
            </w:r>
            <w:proofErr w:type="spellStart"/>
            <w:r w:rsidRPr="001D5A10">
              <w:rPr>
                <w:rFonts w:ascii="Arial" w:eastAsia="Arial" w:hAnsi="Arial" w:cs="Arial"/>
                <w:color w:val="0D0D0D"/>
                <w:sz w:val="20"/>
                <w:szCs w:val="20"/>
                <w:lang w:val="es-CL"/>
              </w:rPr>
              <w:t>Good</w:t>
            </w:r>
            <w:proofErr w:type="spellEnd"/>
            <w:r w:rsidRPr="001D5A10">
              <w:rPr>
                <w:rFonts w:ascii="Arial" w:eastAsia="Arial" w:hAnsi="Arial" w:cs="Arial"/>
                <w:color w:val="0D0D0D"/>
                <w:sz w:val="20"/>
                <w:szCs w:val="20"/>
                <w:lang w:val="es-CL"/>
              </w:rPr>
              <w:t xml:space="preserve"> </w:t>
            </w:r>
            <w:proofErr w:type="spellStart"/>
            <w:r w:rsidRPr="001D5A10">
              <w:rPr>
                <w:rFonts w:ascii="Arial" w:eastAsia="Arial" w:hAnsi="Arial" w:cs="Arial"/>
                <w:color w:val="0D0D0D"/>
                <w:sz w:val="20"/>
                <w:szCs w:val="20"/>
                <w:lang w:val="es-CL"/>
              </w:rPr>
              <w:t>Neighbors</w:t>
            </w:r>
            <w:proofErr w:type="spellEnd"/>
            <w:r w:rsidRPr="001D5A10">
              <w:rPr>
                <w:rFonts w:ascii="Arial" w:eastAsia="Arial" w:hAnsi="Arial" w:cs="Arial"/>
                <w:color w:val="0D0D0D"/>
                <w:sz w:val="20"/>
                <w:szCs w:val="20"/>
                <w:lang w:val="es-CL"/>
              </w:rPr>
              <w:t xml:space="preserve"> identifica </w:t>
            </w:r>
            <w:r w:rsidRPr="001D5A10">
              <w:rPr>
                <w:rFonts w:ascii="Arial" w:eastAsia="Arial" w:hAnsi="Arial"/>
                <w:color w:val="0D0D0D"/>
                <w:sz w:val="20"/>
                <w:szCs w:val="20"/>
                <w:lang w:val="es-CL"/>
              </w:rPr>
              <w:t xml:space="preserve">las áreas y lugares </w:t>
            </w:r>
            <w:r w:rsidRPr="001D5A10">
              <w:rPr>
                <w:rFonts w:ascii="Arial" w:eastAsia="Arial" w:hAnsi="Arial" w:cs="Arial"/>
                <w:color w:val="0D0D0D"/>
                <w:sz w:val="20"/>
                <w:szCs w:val="20"/>
                <w:lang w:val="es-CL"/>
              </w:rPr>
              <w:t>donde se espera que la violencia y la discr</w:t>
            </w:r>
            <w:r w:rsidRPr="001D5A10">
              <w:rPr>
                <w:rFonts w:ascii="Arial" w:eastAsia="Arial" w:hAnsi="Arial"/>
                <w:color w:val="0D0D0D"/>
                <w:sz w:val="20"/>
                <w:szCs w:val="20"/>
                <w:lang w:val="es-CL"/>
              </w:rPr>
              <w:t>iminación se intensifiquen para apoyarlos con prioridad. Además</w:t>
            </w:r>
            <w:r w:rsidRPr="001D5A10">
              <w:rPr>
                <w:rFonts w:ascii="Arial" w:eastAsia="Arial" w:hAnsi="Arial" w:cs="Arial"/>
                <w:color w:val="0D0D0D"/>
                <w:sz w:val="20"/>
                <w:szCs w:val="20"/>
                <w:lang w:val="es-CL"/>
              </w:rPr>
              <w:t xml:space="preserve">, amplía las oportunidades para que los niños participen en la resolución de problemas y así poder involucrarse directamente. </w:t>
            </w:r>
            <w:r w:rsidRPr="001D5A10">
              <w:rPr>
                <w:rFonts w:ascii="Arial" w:eastAsia="Arial" w:hAnsi="Arial"/>
                <w:color w:val="0D0D0D"/>
                <w:sz w:val="20"/>
                <w:szCs w:val="20"/>
                <w:lang w:val="es-CL"/>
              </w:rPr>
              <w:t xml:space="preserve">Utilizamos </w:t>
            </w:r>
            <w:r w:rsidRPr="001D5A10">
              <w:rPr>
                <w:rFonts w:ascii="Arial" w:eastAsia="Arial" w:hAnsi="Arial" w:cs="Arial"/>
                <w:color w:val="0D0D0D"/>
                <w:sz w:val="20"/>
                <w:szCs w:val="20"/>
                <w:lang w:val="es-CL"/>
              </w:rPr>
              <w:t>métodos innovadores para d</w:t>
            </w:r>
            <w:r w:rsidRPr="001D5A10">
              <w:rPr>
                <w:rFonts w:ascii="Arial" w:eastAsia="Arial" w:hAnsi="Arial"/>
                <w:color w:val="0D0D0D"/>
                <w:sz w:val="20"/>
                <w:szCs w:val="20"/>
                <w:lang w:val="es-CL"/>
              </w:rPr>
              <w:t>esarrollar los proyectos para que su especialización y así diferenciarnos del resto, previniendo también</w:t>
            </w:r>
            <w:r w:rsidRPr="001D5A10">
              <w:rPr>
                <w:rFonts w:ascii="Arial" w:eastAsia="Arial" w:hAnsi="Arial" w:cs="Arial"/>
                <w:color w:val="0D0D0D"/>
                <w:sz w:val="20"/>
                <w:szCs w:val="20"/>
                <w:lang w:val="es-CL"/>
              </w:rPr>
              <w:t xml:space="preserve"> los problemas </w:t>
            </w:r>
            <w:r w:rsidRPr="001D5A10">
              <w:rPr>
                <w:rFonts w:ascii="Arial" w:eastAsia="Arial" w:hAnsi="Arial"/>
                <w:color w:val="0D0D0D"/>
                <w:sz w:val="20"/>
                <w:szCs w:val="20"/>
                <w:lang w:val="es-CL"/>
              </w:rPr>
              <w:t xml:space="preserve">y </w:t>
            </w:r>
            <w:r w:rsidRPr="001D5A10">
              <w:rPr>
                <w:rFonts w:ascii="Arial" w:eastAsia="Arial" w:hAnsi="Arial" w:cs="Arial"/>
                <w:color w:val="0D0D0D"/>
                <w:sz w:val="20"/>
                <w:szCs w:val="20"/>
                <w:lang w:val="es-CL"/>
              </w:rPr>
              <w:t xml:space="preserve">abordando </w:t>
            </w:r>
            <w:r w:rsidRPr="001D5A10">
              <w:rPr>
                <w:rFonts w:ascii="Arial" w:eastAsia="Arial" w:hAnsi="Arial"/>
                <w:color w:val="0D0D0D"/>
                <w:sz w:val="20"/>
                <w:szCs w:val="20"/>
                <w:lang w:val="es-CL"/>
              </w:rPr>
              <w:t>las dificultades de los niños</w:t>
            </w:r>
            <w:r w:rsidRPr="001D5A10">
              <w:rPr>
                <w:rFonts w:ascii="Arial" w:eastAsia="Arial" w:hAnsi="Arial" w:cs="Arial"/>
                <w:color w:val="0D0D0D"/>
                <w:sz w:val="20"/>
                <w:szCs w:val="20"/>
                <w:lang w:val="es-CL"/>
              </w:rPr>
              <w:t xml:space="preserve"> más fundamentales.</w:t>
            </w:r>
          </w:p>
          <w:p w14:paraId="5E7FDAA5" w14:textId="167DD649" w:rsidR="0095339B" w:rsidRPr="001D5A10" w:rsidRDefault="0095339B" w:rsidP="001D5A10">
            <w:pPr>
              <w:ind w:right="1080"/>
              <w:jc w:val="both"/>
              <w:rPr>
                <w:rFonts w:ascii="Arial" w:eastAsia="Arial" w:hAnsi="Arial" w:cs="Arial"/>
                <w:color w:val="0D0D0D"/>
                <w:sz w:val="20"/>
                <w:szCs w:val="20"/>
                <w:lang w:val="es-CL"/>
              </w:rPr>
            </w:pPr>
            <w:proofErr w:type="spellStart"/>
            <w:r w:rsidRPr="001D5A10">
              <w:rPr>
                <w:rFonts w:ascii="Arial" w:eastAsia="Arial" w:hAnsi="Arial" w:cs="Arial"/>
                <w:color w:val="0D0D0D"/>
                <w:sz w:val="20"/>
                <w:szCs w:val="20"/>
                <w:lang w:val="es-CL"/>
              </w:rPr>
              <w:t>Good</w:t>
            </w:r>
            <w:proofErr w:type="spellEnd"/>
            <w:r w:rsidRPr="001D5A10">
              <w:rPr>
                <w:rFonts w:ascii="Arial" w:eastAsia="Arial" w:hAnsi="Arial" w:cs="Arial"/>
                <w:color w:val="0D0D0D"/>
                <w:sz w:val="20"/>
                <w:szCs w:val="20"/>
                <w:lang w:val="es-CL"/>
              </w:rPr>
              <w:t xml:space="preserve"> </w:t>
            </w:r>
            <w:proofErr w:type="spellStart"/>
            <w:r w:rsidRPr="001D5A10">
              <w:rPr>
                <w:rFonts w:ascii="Arial" w:eastAsia="Arial" w:hAnsi="Arial" w:cs="Arial"/>
                <w:color w:val="0D0D0D"/>
                <w:sz w:val="20"/>
                <w:szCs w:val="20"/>
                <w:lang w:val="es-CL"/>
              </w:rPr>
              <w:t>Neigh</w:t>
            </w:r>
            <w:r w:rsidRPr="001D5A10">
              <w:rPr>
                <w:rFonts w:ascii="Arial" w:eastAsia="Arial" w:hAnsi="Arial"/>
                <w:color w:val="0D0D0D"/>
                <w:sz w:val="20"/>
                <w:szCs w:val="20"/>
                <w:lang w:val="es-CL"/>
              </w:rPr>
              <w:t>bors</w:t>
            </w:r>
            <w:proofErr w:type="spellEnd"/>
            <w:r w:rsidRPr="001D5A10">
              <w:rPr>
                <w:rFonts w:ascii="Arial" w:eastAsia="Arial" w:hAnsi="Arial"/>
                <w:color w:val="0D0D0D"/>
                <w:sz w:val="20"/>
                <w:szCs w:val="20"/>
                <w:lang w:val="es-CL"/>
              </w:rPr>
              <w:t xml:space="preserve"> fomenta un entorno afable para el niño</w:t>
            </w:r>
            <w:r w:rsidRPr="001D5A10">
              <w:rPr>
                <w:rFonts w:ascii="Arial" w:eastAsia="Arial" w:hAnsi="Arial" w:cs="Arial"/>
                <w:color w:val="0D0D0D"/>
                <w:sz w:val="20"/>
                <w:szCs w:val="20"/>
                <w:lang w:val="es-CL"/>
              </w:rPr>
              <w:t xml:space="preserve"> en todos los países y comunidades en las que trabajamos, basándonos en el valor central de “priorizar los derechos de los niños” y los cuat</w:t>
            </w:r>
            <w:r w:rsidRPr="001D5A10">
              <w:rPr>
                <w:rFonts w:ascii="Arial" w:eastAsia="Arial" w:hAnsi="Arial"/>
                <w:color w:val="0D0D0D"/>
                <w:sz w:val="20"/>
                <w:szCs w:val="20"/>
                <w:lang w:val="es-CL"/>
              </w:rPr>
              <w:t>ro derechos fundamentales del</w:t>
            </w:r>
            <w:r w:rsidRPr="001D5A10">
              <w:rPr>
                <w:rFonts w:ascii="Arial" w:eastAsia="Arial" w:hAnsi="Arial" w:cs="Arial"/>
                <w:color w:val="0D0D0D"/>
                <w:sz w:val="20"/>
                <w:szCs w:val="20"/>
                <w:lang w:val="es-CL"/>
              </w:rPr>
              <w:t xml:space="preserve"> </w:t>
            </w:r>
            <w:r w:rsidRPr="001D5A10">
              <w:rPr>
                <w:rFonts w:ascii="Arial" w:eastAsia="Arial" w:hAnsi="Arial"/>
                <w:color w:val="0D0D0D"/>
                <w:sz w:val="20"/>
                <w:szCs w:val="20"/>
                <w:lang w:val="es-CL"/>
              </w:rPr>
              <w:t>niño. Ayudamos</w:t>
            </w:r>
            <w:r w:rsidRPr="001D5A10">
              <w:rPr>
                <w:rFonts w:ascii="Arial" w:eastAsia="Arial" w:hAnsi="Arial" w:cs="Arial"/>
                <w:color w:val="0D0D0D"/>
                <w:sz w:val="20"/>
                <w:szCs w:val="20"/>
                <w:lang w:val="es-CL"/>
              </w:rPr>
              <w:t xml:space="preserve"> a </w:t>
            </w:r>
            <w:r w:rsidRPr="001D5A10">
              <w:rPr>
                <w:rFonts w:ascii="Arial" w:eastAsia="Arial" w:hAnsi="Arial"/>
                <w:color w:val="0D0D0D"/>
                <w:sz w:val="20"/>
                <w:szCs w:val="20"/>
                <w:lang w:val="es-CL"/>
              </w:rPr>
              <w:t xml:space="preserve">que </w:t>
            </w:r>
            <w:r w:rsidRPr="001D5A10">
              <w:rPr>
                <w:rFonts w:ascii="Arial" w:eastAsia="Arial" w:hAnsi="Arial" w:cs="Arial"/>
                <w:color w:val="0D0D0D"/>
                <w:sz w:val="20"/>
                <w:szCs w:val="20"/>
                <w:lang w:val="es-CL"/>
              </w:rPr>
              <w:t>los ni</w:t>
            </w:r>
            <w:r w:rsidRPr="001D5A10">
              <w:rPr>
                <w:rFonts w:ascii="Arial" w:eastAsia="Arial" w:hAnsi="Arial"/>
                <w:color w:val="0D0D0D"/>
                <w:sz w:val="20"/>
                <w:szCs w:val="20"/>
                <w:lang w:val="es-CL"/>
              </w:rPr>
              <w:t xml:space="preserve">ños </w:t>
            </w:r>
            <w:r w:rsidRPr="001D5A10">
              <w:rPr>
                <w:rFonts w:ascii="Arial" w:eastAsia="Arial" w:hAnsi="Arial" w:cs="Arial"/>
                <w:color w:val="0D0D0D"/>
                <w:sz w:val="20"/>
                <w:szCs w:val="20"/>
                <w:lang w:val="es-CL"/>
              </w:rPr>
              <w:t>reco</w:t>
            </w:r>
            <w:r w:rsidRPr="001D5A10">
              <w:rPr>
                <w:rFonts w:ascii="Arial" w:eastAsia="Arial" w:hAnsi="Arial"/>
                <w:color w:val="0D0D0D"/>
                <w:sz w:val="20"/>
                <w:szCs w:val="20"/>
                <w:lang w:val="es-CL"/>
              </w:rPr>
              <w:t>nozcan sus derechos e implementa</w:t>
            </w:r>
            <w:r w:rsidRPr="001D5A10">
              <w:rPr>
                <w:rFonts w:ascii="Arial" w:eastAsia="Arial" w:hAnsi="Arial" w:cs="Arial"/>
                <w:color w:val="0D0D0D"/>
                <w:sz w:val="20"/>
                <w:szCs w:val="20"/>
                <w:lang w:val="es-CL"/>
              </w:rPr>
              <w:t>mos proyectos basados ​​en la particip</w:t>
            </w:r>
            <w:r w:rsidRPr="001D5A10">
              <w:rPr>
                <w:rFonts w:ascii="Arial" w:eastAsia="Arial" w:hAnsi="Arial"/>
                <w:color w:val="0D0D0D"/>
                <w:sz w:val="20"/>
                <w:szCs w:val="20"/>
                <w:lang w:val="es-CL"/>
              </w:rPr>
              <w:t>ación infantil. A nivel mundial</w:t>
            </w:r>
            <w:r w:rsidRPr="001D5A10">
              <w:rPr>
                <w:rFonts w:ascii="Arial" w:eastAsia="Arial" w:hAnsi="Arial" w:cs="Arial"/>
                <w:color w:val="0D0D0D"/>
                <w:sz w:val="20"/>
                <w:szCs w:val="20"/>
                <w:lang w:val="es-CL"/>
              </w:rPr>
              <w:t xml:space="preserve">, </w:t>
            </w:r>
            <w:proofErr w:type="spellStart"/>
            <w:r w:rsidRPr="001D5A10">
              <w:rPr>
                <w:rFonts w:ascii="Arial" w:eastAsia="Arial" w:hAnsi="Arial" w:cs="Arial"/>
                <w:color w:val="0D0D0D"/>
                <w:sz w:val="20"/>
                <w:szCs w:val="20"/>
                <w:lang w:val="es-CL"/>
              </w:rPr>
              <w:t>Good</w:t>
            </w:r>
            <w:proofErr w:type="spellEnd"/>
            <w:r w:rsidRPr="001D5A10">
              <w:rPr>
                <w:rFonts w:ascii="Arial" w:eastAsia="Arial" w:hAnsi="Arial" w:cs="Arial"/>
                <w:color w:val="0D0D0D"/>
                <w:sz w:val="20"/>
                <w:szCs w:val="20"/>
                <w:lang w:val="es-CL"/>
              </w:rPr>
              <w:t xml:space="preserve"> </w:t>
            </w:r>
            <w:proofErr w:type="spellStart"/>
            <w:r w:rsidRPr="001D5A10">
              <w:rPr>
                <w:rFonts w:ascii="Arial" w:eastAsia="Arial" w:hAnsi="Arial" w:cs="Arial"/>
                <w:color w:val="0D0D0D"/>
                <w:sz w:val="20"/>
                <w:szCs w:val="20"/>
                <w:lang w:val="es-CL"/>
              </w:rPr>
              <w:t>Neighbors</w:t>
            </w:r>
            <w:proofErr w:type="spellEnd"/>
            <w:r w:rsidRPr="001D5A10">
              <w:rPr>
                <w:rFonts w:ascii="Arial" w:eastAsia="Arial" w:hAnsi="Arial" w:cs="Arial"/>
                <w:color w:val="0D0D0D"/>
                <w:sz w:val="20"/>
                <w:szCs w:val="20"/>
                <w:lang w:val="es-CL"/>
              </w:rPr>
              <w:t xml:space="preserve"> trabaja con gobiernos, autoridades locales, comunidades y niños para establecer y fortalecer los sistemas de protección infantil y así garantizar que todos los niños estén protegidos contra la violencia, el abuso, la negligencia y la explotación en todos los contextos. También trabajamos para aumentar la conciencia sobre la protec</w:t>
            </w:r>
            <w:r w:rsidRPr="001D5A10">
              <w:rPr>
                <w:rFonts w:ascii="Arial" w:eastAsia="Arial" w:hAnsi="Arial"/>
                <w:color w:val="0D0D0D"/>
                <w:sz w:val="20"/>
                <w:szCs w:val="20"/>
                <w:lang w:val="es-CL"/>
              </w:rPr>
              <w:t>ción y los derechos del niño</w:t>
            </w:r>
            <w:r w:rsidRPr="001D5A10">
              <w:rPr>
                <w:rFonts w:ascii="Arial" w:eastAsia="Arial" w:hAnsi="Arial" w:cs="Arial"/>
                <w:color w:val="0D0D0D"/>
                <w:sz w:val="20"/>
                <w:szCs w:val="20"/>
                <w:lang w:val="es-CL"/>
              </w:rPr>
              <w:t xml:space="preserve">, defendiendo la </w:t>
            </w:r>
            <w:r w:rsidRPr="001D5A10">
              <w:rPr>
                <w:rFonts w:ascii="Arial" w:eastAsia="Arial" w:hAnsi="Arial"/>
                <w:color w:val="0D0D0D"/>
                <w:sz w:val="20"/>
                <w:szCs w:val="20"/>
                <w:lang w:val="es-CL"/>
              </w:rPr>
              <w:t xml:space="preserve">idea de </w:t>
            </w:r>
            <w:r w:rsidRPr="001D5A10">
              <w:rPr>
                <w:rFonts w:ascii="Arial" w:eastAsia="Arial" w:hAnsi="Arial" w:cs="Arial"/>
                <w:color w:val="0D0D0D"/>
                <w:sz w:val="20"/>
                <w:szCs w:val="20"/>
                <w:lang w:val="es-CL"/>
              </w:rPr>
              <w:t>reformar las leyes y sistemas pertinentes teniendo enfoques efectivos para proteger a cada niño.</w:t>
            </w:r>
          </w:p>
          <w:p w14:paraId="59538512" w14:textId="77777777" w:rsidR="0095339B" w:rsidRPr="001D5A10" w:rsidRDefault="0095339B" w:rsidP="001D5A10">
            <w:pPr>
              <w:ind w:right="1080"/>
              <w:jc w:val="both"/>
              <w:rPr>
                <w:rFonts w:ascii="Arial" w:eastAsia="Arial" w:hAnsi="Arial"/>
                <w:color w:val="0D0D0D"/>
                <w:sz w:val="20"/>
                <w:szCs w:val="20"/>
                <w:lang w:val="es-ES"/>
              </w:rPr>
            </w:pPr>
            <w:proofErr w:type="spellStart"/>
            <w:r w:rsidRPr="001D5A10">
              <w:rPr>
                <w:rFonts w:ascii="Arial" w:eastAsia="Arial" w:hAnsi="Arial"/>
                <w:color w:val="0D0D0D"/>
                <w:sz w:val="20"/>
                <w:szCs w:val="20"/>
                <w:lang w:val="es-CL"/>
              </w:rPr>
              <w:t>Good</w:t>
            </w:r>
            <w:proofErr w:type="spellEnd"/>
            <w:r w:rsidRPr="001D5A10">
              <w:rPr>
                <w:rFonts w:ascii="Arial" w:eastAsia="Arial" w:hAnsi="Arial"/>
                <w:color w:val="0D0D0D"/>
                <w:sz w:val="20"/>
                <w:szCs w:val="20"/>
                <w:lang w:val="es-CL"/>
              </w:rPr>
              <w:t xml:space="preserve"> </w:t>
            </w:r>
            <w:proofErr w:type="spellStart"/>
            <w:r w:rsidRPr="001D5A10">
              <w:rPr>
                <w:rFonts w:ascii="Arial" w:eastAsia="Arial" w:hAnsi="Arial"/>
                <w:color w:val="0D0D0D"/>
                <w:sz w:val="20"/>
                <w:szCs w:val="20"/>
                <w:lang w:val="es-CL"/>
              </w:rPr>
              <w:t>Neighbors</w:t>
            </w:r>
            <w:proofErr w:type="spellEnd"/>
            <w:r w:rsidRPr="001D5A10">
              <w:rPr>
                <w:rFonts w:ascii="Arial" w:eastAsia="Arial" w:hAnsi="Arial"/>
                <w:color w:val="0D0D0D"/>
                <w:sz w:val="20"/>
                <w:szCs w:val="20"/>
                <w:lang w:val="es-CL"/>
              </w:rPr>
              <w:t xml:space="preserve"> expande la red social de seguridad para proteger completamente al niño de todo tipo de violencia infantil, desde abuso infantil hasta violencia digital, al igual que de toda discriminación de género, raza, etnia o minorías religiosas.  Estabilizamos el crucial sistema de protección infantil para ayudar a los niños vulnerables expuestos a crisis humanitarias, </w:t>
            </w:r>
            <w:r w:rsidRPr="001D5A10">
              <w:rPr>
                <w:rFonts w:ascii="Arial" w:eastAsia="Arial" w:hAnsi="Arial"/>
                <w:color w:val="0D0D0D"/>
                <w:sz w:val="20"/>
                <w:szCs w:val="20"/>
                <w:lang w:val="es-CL"/>
              </w:rPr>
              <w:lastRenderedPageBreak/>
              <w:t>otorgándoles servicios de protección infantil profesionales y avanzados para evadir la violación de los derechos del niño.</w:t>
            </w:r>
          </w:p>
          <w:p w14:paraId="165516AC" w14:textId="77777777" w:rsidR="0095339B" w:rsidRPr="001D5A10" w:rsidRDefault="0095339B" w:rsidP="001D5A10">
            <w:pPr>
              <w:ind w:right="1080"/>
              <w:jc w:val="both"/>
              <w:rPr>
                <w:rFonts w:ascii="Arial" w:eastAsia="Arial" w:hAnsi="Arial" w:cs="Arial"/>
                <w:color w:val="0D0D0D"/>
                <w:sz w:val="20"/>
                <w:szCs w:val="20"/>
                <w:lang w:val="es-ES"/>
              </w:rPr>
            </w:pPr>
          </w:p>
          <w:p w14:paraId="6F3D484E" w14:textId="1A8F680E" w:rsidR="00472318" w:rsidRPr="0095339B" w:rsidRDefault="00472318" w:rsidP="001D5A10">
            <w:pPr>
              <w:ind w:left="708"/>
              <w:jc w:val="both"/>
              <w:rPr>
                <w:rFonts w:cstheme="minorHAnsi"/>
                <w:color w:val="000000" w:themeColor="text1"/>
                <w:sz w:val="20"/>
                <w:szCs w:val="20"/>
                <w:lang w:val="es-ES"/>
              </w:rPr>
            </w:pPr>
          </w:p>
        </w:tc>
      </w:tr>
    </w:tbl>
    <w:p w14:paraId="273A4F89" w14:textId="00DA78EE" w:rsidR="00BA77C8" w:rsidRPr="0095339B" w:rsidRDefault="00BA77C8" w:rsidP="00472318">
      <w:pPr>
        <w:jc w:val="center"/>
        <w:rPr>
          <w:rFonts w:cstheme="minorHAnsi"/>
          <w:color w:val="000000" w:themeColor="text1"/>
          <w:lang w:val="es-E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522376" w14:paraId="4E936DDB" w14:textId="77777777" w:rsidTr="009657B8">
        <w:trPr>
          <w:cantSplit/>
          <w:jc w:val="center"/>
        </w:trPr>
        <w:tc>
          <w:tcPr>
            <w:tcW w:w="3024" w:type="dxa"/>
          </w:tcPr>
          <w:p w14:paraId="16ACC2D0" w14:textId="15C2CD2F" w:rsidR="00C32E34" w:rsidRPr="002169F4" w:rsidRDefault="00522376" w:rsidP="009657B8">
            <w:pPr>
              <w:pStyle w:val="Table-Body"/>
              <w:rPr>
                <w:noProof w:val="0"/>
                <w:lang w:val="en-US"/>
              </w:rPr>
            </w:pPr>
            <w:r w:rsidRPr="0095339B">
              <w:rPr>
                <w:rFonts w:cs="Arial"/>
                <w:lang w:val="en-US"/>
              </w:rPr>
              <w:t xml:space="preserve">We stabilize the </w:t>
            </w:r>
            <w:r w:rsidRPr="006F6CA9">
              <w:rPr>
                <w:rFonts w:cs="Arial"/>
                <w:b/>
                <w:lang w:val="en-US"/>
              </w:rPr>
              <w:t xml:space="preserve">substantial </w:t>
            </w:r>
            <w:r w:rsidRPr="0095339B">
              <w:rPr>
                <w:rFonts w:cs="Arial"/>
                <w:lang w:val="en-US"/>
              </w:rPr>
              <w:t>child protection system to protect vulnerable children exposed to humanitarian crisis</w:t>
            </w:r>
          </w:p>
        </w:tc>
        <w:tc>
          <w:tcPr>
            <w:tcW w:w="3024" w:type="dxa"/>
          </w:tcPr>
          <w:p w14:paraId="7CBA6972" w14:textId="222D5AFC" w:rsidR="00C32E34" w:rsidRPr="00522376" w:rsidRDefault="00522376" w:rsidP="009657B8">
            <w:pPr>
              <w:pStyle w:val="Table-Body"/>
              <w:rPr>
                <w:noProof w:val="0"/>
                <w:lang w:val="es-ES"/>
              </w:rPr>
            </w:pPr>
            <w:r w:rsidRPr="001D5A10">
              <w:rPr>
                <w:rFonts w:eastAsia="Arial"/>
                <w:color w:val="0D0D0D"/>
                <w:lang w:val="es-CL"/>
              </w:rPr>
              <w:t xml:space="preserve">Estabilizamos el </w:t>
            </w:r>
            <w:r w:rsidRPr="006F6CA9">
              <w:rPr>
                <w:rFonts w:eastAsia="Arial"/>
                <w:b/>
                <w:color w:val="0D0D0D"/>
                <w:lang w:val="es-CL"/>
              </w:rPr>
              <w:t>crucial</w:t>
            </w:r>
            <w:r w:rsidRPr="001D5A10">
              <w:rPr>
                <w:rFonts w:eastAsia="Arial"/>
                <w:color w:val="0D0D0D"/>
                <w:lang w:val="es-CL"/>
              </w:rPr>
              <w:t xml:space="preserve"> sistema de protección infantil para ayudar a los niños vulnerables expuestos a crisis humanitarias</w:t>
            </w:r>
          </w:p>
        </w:tc>
        <w:tc>
          <w:tcPr>
            <w:tcW w:w="3024" w:type="dxa"/>
          </w:tcPr>
          <w:p w14:paraId="166C29FC" w14:textId="73C7FCC0" w:rsidR="00C32E34" w:rsidRPr="00522376" w:rsidRDefault="006F6CA9" w:rsidP="009657B8">
            <w:pPr>
              <w:pStyle w:val="Table-Body"/>
              <w:rPr>
                <w:noProof w:val="0"/>
                <w:lang w:val="en-US"/>
              </w:rPr>
            </w:pPr>
            <w:r>
              <w:rPr>
                <w:noProof w:val="0"/>
                <w:lang w:val="en-US"/>
              </w:rPr>
              <w:t>I may</w:t>
            </w:r>
            <w:r w:rsidR="00522376" w:rsidRPr="00522376">
              <w:rPr>
                <w:noProof w:val="0"/>
                <w:lang w:val="en-US"/>
              </w:rPr>
              <w:t xml:space="preserve"> have some problems with</w:t>
            </w:r>
            <w:r w:rsidR="00522376">
              <w:rPr>
                <w:noProof w:val="0"/>
                <w:lang w:val="en-US"/>
              </w:rPr>
              <w:t xml:space="preserve"> the position of the adjectives, </w:t>
            </w:r>
            <w:r w:rsidR="00522376" w:rsidRPr="00522376">
              <w:rPr>
                <w:noProof w:val="0"/>
                <w:lang w:val="en-US"/>
              </w:rPr>
              <w:t>trying not to make the sentence sound computerized.</w:t>
            </w:r>
          </w:p>
        </w:tc>
      </w:tr>
      <w:tr w:rsidR="00C32E34" w:rsidRPr="006F6CA9" w14:paraId="4DF1136B" w14:textId="77777777" w:rsidTr="009657B8">
        <w:trPr>
          <w:cantSplit/>
          <w:jc w:val="center"/>
        </w:trPr>
        <w:tc>
          <w:tcPr>
            <w:tcW w:w="3024" w:type="dxa"/>
          </w:tcPr>
          <w:p w14:paraId="08EA4513" w14:textId="3D005726" w:rsidR="00C32E34" w:rsidRPr="00522376" w:rsidRDefault="006F6CA9" w:rsidP="009657B8">
            <w:pPr>
              <w:pStyle w:val="Table-Body"/>
              <w:rPr>
                <w:noProof w:val="0"/>
                <w:lang w:val="en-US"/>
              </w:rPr>
            </w:pPr>
            <w:r w:rsidRPr="0095339B">
              <w:rPr>
                <w:rFonts w:cs="Arial"/>
                <w:lang w:val="en-US"/>
              </w:rPr>
              <w:t>Good Neighbors identifies targets and areas where violence and discrimination are expected to intensify</w:t>
            </w:r>
          </w:p>
        </w:tc>
        <w:tc>
          <w:tcPr>
            <w:tcW w:w="3024" w:type="dxa"/>
          </w:tcPr>
          <w:p w14:paraId="1E68AD91" w14:textId="7F6238F6" w:rsidR="00C32E34" w:rsidRPr="006F6CA9" w:rsidRDefault="006F6CA9" w:rsidP="009657B8">
            <w:pPr>
              <w:pStyle w:val="Table-Body"/>
              <w:rPr>
                <w:noProof w:val="0"/>
                <w:lang w:val="es-ES"/>
              </w:rPr>
            </w:pPr>
            <w:r w:rsidRPr="001D5A10">
              <w:rPr>
                <w:rFonts w:eastAsia="Arial" w:cs="Arial"/>
                <w:color w:val="0D0D0D"/>
                <w:lang w:val="es-CL"/>
              </w:rPr>
              <w:t xml:space="preserve">Good Neighbors identifica </w:t>
            </w:r>
            <w:r w:rsidRPr="001D5A10">
              <w:rPr>
                <w:rFonts w:eastAsia="Arial"/>
                <w:color w:val="0D0D0D"/>
                <w:lang w:val="es-CL"/>
              </w:rPr>
              <w:t xml:space="preserve">las áreas y lugares </w:t>
            </w:r>
            <w:r w:rsidRPr="001D5A10">
              <w:rPr>
                <w:rFonts w:eastAsia="Arial" w:cs="Arial"/>
                <w:color w:val="0D0D0D"/>
                <w:lang w:val="es-CL"/>
              </w:rPr>
              <w:t>donde se espera que la violencia y la discr</w:t>
            </w:r>
            <w:r w:rsidRPr="001D5A10">
              <w:rPr>
                <w:rFonts w:eastAsia="Arial"/>
                <w:color w:val="0D0D0D"/>
                <w:lang w:val="es-CL"/>
              </w:rPr>
              <w:t>iminación se intensifiquen para apoyarlos con prioridad.</w:t>
            </w:r>
          </w:p>
        </w:tc>
        <w:tc>
          <w:tcPr>
            <w:tcW w:w="3024" w:type="dxa"/>
          </w:tcPr>
          <w:p w14:paraId="30D747FA" w14:textId="64B24567" w:rsidR="00C32E34" w:rsidRPr="006F6CA9" w:rsidRDefault="006F6CA9" w:rsidP="009657B8">
            <w:pPr>
              <w:pStyle w:val="Table-Body"/>
              <w:rPr>
                <w:noProof w:val="0"/>
                <w:lang w:val="en-US"/>
              </w:rPr>
            </w:pPr>
            <w:r w:rsidRPr="006F6CA9">
              <w:rPr>
                <w:noProof w:val="0"/>
                <w:lang w:val="en-US"/>
              </w:rPr>
              <w:t xml:space="preserve">Problem with the proper translation to </w:t>
            </w:r>
            <w:r>
              <w:rPr>
                <w:noProof w:val="0"/>
                <w:lang w:val="en-US"/>
              </w:rPr>
              <w:t>“target”. Every term in Spanish for this word has another meaning besides “person, place or thing someone or something focus on”</w:t>
            </w:r>
          </w:p>
        </w:tc>
      </w:tr>
      <w:tr w:rsidR="00C32E34" w:rsidRPr="001B6B26" w14:paraId="0CD05816" w14:textId="77777777" w:rsidTr="009657B8">
        <w:trPr>
          <w:cantSplit/>
          <w:jc w:val="center"/>
        </w:trPr>
        <w:tc>
          <w:tcPr>
            <w:tcW w:w="3024" w:type="dxa"/>
          </w:tcPr>
          <w:p w14:paraId="3482C24B" w14:textId="1D8C5BC7" w:rsidR="00C32E34" w:rsidRPr="006F6CA9" w:rsidRDefault="001B6B26" w:rsidP="009657B8">
            <w:pPr>
              <w:pStyle w:val="Table-Body"/>
              <w:rPr>
                <w:noProof w:val="0"/>
                <w:lang w:val="en-US"/>
              </w:rPr>
            </w:pPr>
            <w:r w:rsidRPr="0095339B">
              <w:rPr>
                <w:rFonts w:cs="Arial"/>
                <w:lang w:val="en-US"/>
              </w:rPr>
              <w:t>Good Neighbors expands the social safety net to fully protect children from all forms of child violence, ranging from child abuse to digital violence, and discrimination issues against gender, racial, ethnic, and religious minorities.</w:t>
            </w:r>
          </w:p>
        </w:tc>
        <w:tc>
          <w:tcPr>
            <w:tcW w:w="3024" w:type="dxa"/>
          </w:tcPr>
          <w:p w14:paraId="17648998" w14:textId="2FFD8EC5" w:rsidR="00C32E34" w:rsidRPr="001B6B26" w:rsidRDefault="001B6B26" w:rsidP="009657B8">
            <w:pPr>
              <w:pStyle w:val="Table-Body"/>
              <w:rPr>
                <w:noProof w:val="0"/>
                <w:lang w:val="es-ES"/>
              </w:rPr>
            </w:pPr>
            <w:r w:rsidRPr="001D5A10">
              <w:rPr>
                <w:rFonts w:eastAsia="Arial"/>
                <w:color w:val="0D0D0D"/>
                <w:lang w:val="es-CL"/>
              </w:rPr>
              <w:t xml:space="preserve">Good Neighbors expande la red social de seguridad para proteger completamente al niño de todo tipo de violencia infantil, desde abuso infantil hasta violencia digital, al igual que de toda discriminación de género, raza, etnia o minorías religiosas.  </w:t>
            </w:r>
          </w:p>
        </w:tc>
        <w:tc>
          <w:tcPr>
            <w:tcW w:w="3024" w:type="dxa"/>
          </w:tcPr>
          <w:p w14:paraId="06FF579A" w14:textId="76DC1016" w:rsidR="00C32E34" w:rsidRPr="001B6B26" w:rsidRDefault="001B6B26" w:rsidP="009657B8">
            <w:pPr>
              <w:pStyle w:val="Table-Body"/>
              <w:rPr>
                <w:noProof w:val="0"/>
                <w:lang w:val="en-US"/>
              </w:rPr>
            </w:pPr>
            <w:r w:rsidRPr="001B6B26">
              <w:rPr>
                <w:noProof w:val="0"/>
                <w:lang w:val="en-US"/>
              </w:rPr>
              <w:t xml:space="preserve">Besides the repetition of the </w:t>
            </w:r>
            <w:r>
              <w:rPr>
                <w:noProof w:val="0"/>
                <w:lang w:val="en-US"/>
              </w:rPr>
              <w:t>word “child”, which in Spanish can sound repetitive, I had a problem with the word “minorities”, because in my country it could sound offensive even in the given context.</w:t>
            </w:r>
          </w:p>
        </w:tc>
      </w:tr>
      <w:tr w:rsidR="00C32E34" w:rsidRPr="001B6B26" w14:paraId="7EDA03F2" w14:textId="77777777" w:rsidTr="009657B8">
        <w:trPr>
          <w:cantSplit/>
          <w:jc w:val="center"/>
        </w:trPr>
        <w:tc>
          <w:tcPr>
            <w:tcW w:w="3024" w:type="dxa"/>
          </w:tcPr>
          <w:p w14:paraId="2FCFECC1" w14:textId="77777777" w:rsidR="00C32E34" w:rsidRPr="001B6B26" w:rsidRDefault="00C32E34" w:rsidP="009657B8">
            <w:pPr>
              <w:pStyle w:val="Table-Body"/>
              <w:rPr>
                <w:noProof w:val="0"/>
                <w:lang w:val="en-US"/>
              </w:rPr>
            </w:pPr>
          </w:p>
        </w:tc>
        <w:tc>
          <w:tcPr>
            <w:tcW w:w="3024" w:type="dxa"/>
          </w:tcPr>
          <w:p w14:paraId="56BA7AC2" w14:textId="77777777" w:rsidR="00C32E34" w:rsidRPr="001B6B26" w:rsidRDefault="00C32E34" w:rsidP="009657B8">
            <w:pPr>
              <w:pStyle w:val="Table-Body"/>
              <w:rPr>
                <w:noProof w:val="0"/>
                <w:lang w:val="en-US"/>
              </w:rPr>
            </w:pPr>
          </w:p>
        </w:tc>
        <w:tc>
          <w:tcPr>
            <w:tcW w:w="3024" w:type="dxa"/>
          </w:tcPr>
          <w:p w14:paraId="4B044BBA" w14:textId="72857D6E" w:rsidR="00C32E34" w:rsidRPr="001B6B26" w:rsidRDefault="001B6B26" w:rsidP="001B6B26">
            <w:pPr>
              <w:pStyle w:val="Table-Body"/>
              <w:rPr>
                <w:lang w:val="en-US"/>
              </w:rPr>
            </w:pPr>
            <w:r>
              <w:rPr>
                <w:noProof w:val="0"/>
                <w:lang w:val="en-US"/>
              </w:rPr>
              <w:t xml:space="preserve">All other troubles I had are the same as a wrote before. </w:t>
            </w:r>
            <w:r w:rsidRPr="001B6B26">
              <w:rPr>
                <w:lang w:val="en"/>
              </w:rPr>
              <w:t>writing with computerized</w:t>
            </w:r>
            <w:r>
              <w:rPr>
                <w:lang w:val="en"/>
              </w:rPr>
              <w:t xml:space="preserve"> aspects</w:t>
            </w:r>
            <w:r w:rsidRPr="001B6B26">
              <w:rPr>
                <w:lang w:val="en"/>
              </w:rPr>
              <w:t xml:space="preserve">, </w:t>
            </w:r>
            <w:r>
              <w:rPr>
                <w:lang w:val="en"/>
              </w:rPr>
              <w:t>repetition of words and terms</w:t>
            </w:r>
            <w:r w:rsidRPr="001B6B26">
              <w:rPr>
                <w:lang w:val="en"/>
              </w:rPr>
              <w:t xml:space="preserve"> with different meanings in Spanish that could confuse the reader</w:t>
            </w:r>
          </w:p>
        </w:tc>
      </w:tr>
      <w:tr w:rsidR="00C32E34" w:rsidRPr="001B6B26" w14:paraId="799BEA3E" w14:textId="77777777" w:rsidTr="009657B8">
        <w:trPr>
          <w:cantSplit/>
          <w:jc w:val="center"/>
        </w:trPr>
        <w:tc>
          <w:tcPr>
            <w:tcW w:w="3024" w:type="dxa"/>
          </w:tcPr>
          <w:p w14:paraId="0CD651E7" w14:textId="77777777" w:rsidR="00C32E34" w:rsidRPr="001B6B26" w:rsidRDefault="00C32E34" w:rsidP="009657B8">
            <w:pPr>
              <w:pStyle w:val="Table-Body"/>
              <w:rPr>
                <w:noProof w:val="0"/>
                <w:lang w:val="en-US"/>
              </w:rPr>
            </w:pPr>
          </w:p>
        </w:tc>
        <w:tc>
          <w:tcPr>
            <w:tcW w:w="3024" w:type="dxa"/>
          </w:tcPr>
          <w:p w14:paraId="1510CF7B" w14:textId="77777777" w:rsidR="00C32E34" w:rsidRPr="001B6B26" w:rsidRDefault="00C32E34" w:rsidP="009657B8">
            <w:pPr>
              <w:pStyle w:val="Table-Body"/>
              <w:rPr>
                <w:noProof w:val="0"/>
                <w:lang w:val="en-US"/>
              </w:rPr>
            </w:pPr>
          </w:p>
        </w:tc>
        <w:tc>
          <w:tcPr>
            <w:tcW w:w="3024" w:type="dxa"/>
          </w:tcPr>
          <w:p w14:paraId="40F45CE1" w14:textId="77777777" w:rsidR="00C32E34" w:rsidRPr="001B6B26" w:rsidRDefault="00C32E34" w:rsidP="009657B8">
            <w:pPr>
              <w:pStyle w:val="Table-Body"/>
              <w:rPr>
                <w:noProof w:val="0"/>
                <w:lang w:val="en-US"/>
              </w:rPr>
            </w:pPr>
          </w:p>
        </w:tc>
      </w:tr>
    </w:tbl>
    <w:p w14:paraId="6D7649CD" w14:textId="77777777" w:rsidR="00C32E34" w:rsidRPr="001B6B26"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lastRenderedPageBreak/>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8909B1" w14:paraId="4045A722" w14:textId="77777777" w:rsidTr="009657B8">
        <w:trPr>
          <w:cantSplit/>
          <w:jc w:val="center"/>
        </w:trPr>
        <w:tc>
          <w:tcPr>
            <w:tcW w:w="4525" w:type="dxa"/>
          </w:tcPr>
          <w:p w14:paraId="6F968208" w14:textId="5EBBFC35" w:rsidR="00C32E34" w:rsidRPr="002169F4" w:rsidRDefault="008909B1" w:rsidP="009657B8">
            <w:pPr>
              <w:pStyle w:val="Table-Body"/>
              <w:rPr>
                <w:noProof w:val="0"/>
                <w:lang w:val="en-US"/>
              </w:rPr>
            </w:pPr>
            <w:r>
              <w:rPr>
                <w:noProof w:val="0"/>
                <w:lang w:val="en-US"/>
              </w:rPr>
              <w:t xml:space="preserve">Good Neighbors Vision2030 Guidebook, published by </w:t>
            </w:r>
            <w:r>
              <w:rPr>
                <w:noProof w:val="0"/>
                <w:lang w:val="en-US"/>
              </w:rPr>
              <w:t>Good Neighbors</w:t>
            </w:r>
            <w:r>
              <w:rPr>
                <w:noProof w:val="0"/>
                <w:lang w:val="en-US"/>
              </w:rPr>
              <w:t xml:space="preserve"> Global Partnership Center</w:t>
            </w:r>
          </w:p>
        </w:tc>
        <w:tc>
          <w:tcPr>
            <w:tcW w:w="4547" w:type="dxa"/>
          </w:tcPr>
          <w:p w14:paraId="7C07549B" w14:textId="5A51939E" w:rsidR="00C32E34" w:rsidRPr="008909B1" w:rsidRDefault="008909B1" w:rsidP="009657B8">
            <w:pPr>
              <w:pStyle w:val="Table-Body"/>
              <w:rPr>
                <w:noProof w:val="0"/>
                <w:lang w:val="en-US"/>
              </w:rPr>
            </w:pPr>
            <w:r w:rsidRPr="008909B1">
              <w:rPr>
                <w:noProof w:val="0"/>
                <w:lang w:val="en-US"/>
              </w:rPr>
              <w:t xml:space="preserve">Strategic </w:t>
            </w:r>
            <w:proofErr w:type="spellStart"/>
            <w:r w:rsidRPr="008909B1">
              <w:rPr>
                <w:noProof w:val="0"/>
                <w:lang w:val="en-US"/>
              </w:rPr>
              <w:t>Goal</w:t>
            </w:r>
            <w:r w:rsidRPr="008909B1">
              <w:rPr>
                <w:rFonts w:ascii="MS Gothic" w:eastAsia="MS Gothic" w:hAnsi="MS Gothic" w:cs="MS Gothic" w:hint="eastAsia"/>
                <w:noProof w:val="0"/>
                <w:lang w:val="en-US"/>
              </w:rPr>
              <w:t>Ⅰ</w:t>
            </w:r>
            <w:proofErr w:type="spellEnd"/>
            <w:r w:rsidRPr="008909B1">
              <w:rPr>
                <w:noProof w:val="0"/>
                <w:lang w:val="en-US"/>
              </w:rPr>
              <w:t>. Improve the Quality of Life and Promote Child Rights</w:t>
            </w:r>
          </w:p>
        </w:tc>
      </w:tr>
      <w:tr w:rsidR="00C32E34" w:rsidRPr="008909B1" w14:paraId="279DF6CA" w14:textId="77777777" w:rsidTr="009657B8">
        <w:trPr>
          <w:cantSplit/>
          <w:jc w:val="center"/>
        </w:trPr>
        <w:tc>
          <w:tcPr>
            <w:tcW w:w="4525" w:type="dxa"/>
          </w:tcPr>
          <w:p w14:paraId="4B29A1B0" w14:textId="77777777" w:rsidR="00C32E34" w:rsidRPr="002169F4" w:rsidRDefault="00C32E34" w:rsidP="009657B8">
            <w:pPr>
              <w:pStyle w:val="Table-Body"/>
              <w:rPr>
                <w:noProof w:val="0"/>
                <w:lang w:val="en-US"/>
              </w:rPr>
            </w:pPr>
          </w:p>
        </w:tc>
        <w:tc>
          <w:tcPr>
            <w:tcW w:w="4547" w:type="dxa"/>
          </w:tcPr>
          <w:p w14:paraId="172CAAB7" w14:textId="77777777" w:rsidR="00C32E34" w:rsidRPr="002169F4" w:rsidRDefault="00C32E34" w:rsidP="009657B8">
            <w:pPr>
              <w:pStyle w:val="Table-Body"/>
              <w:rPr>
                <w:noProof w:val="0"/>
                <w:lang w:val="en-US"/>
              </w:rPr>
            </w:pPr>
          </w:p>
        </w:tc>
      </w:tr>
      <w:tr w:rsidR="00C32E34" w:rsidRPr="008909B1"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1"/>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02F70" w14:textId="77777777" w:rsidR="001A44F7" w:rsidRDefault="001A44F7">
      <w:pPr>
        <w:spacing w:after="0" w:line="240" w:lineRule="auto"/>
      </w:pPr>
      <w:r>
        <w:separator/>
      </w:r>
    </w:p>
  </w:endnote>
  <w:endnote w:type="continuationSeparator" w:id="0">
    <w:p w14:paraId="52D545F4" w14:textId="77777777" w:rsidR="001A44F7" w:rsidRDefault="001A4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val="en-U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76921" w14:textId="77777777" w:rsidR="001A44F7" w:rsidRDefault="001A44F7">
      <w:pPr>
        <w:spacing w:after="0" w:line="240" w:lineRule="auto"/>
      </w:pPr>
      <w:r>
        <w:separator/>
      </w:r>
    </w:p>
  </w:footnote>
  <w:footnote w:type="continuationSeparator" w:id="0">
    <w:p w14:paraId="5C18645C" w14:textId="77777777" w:rsidR="001A44F7" w:rsidRDefault="001A4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A9177" w14:textId="57A6F0BC" w:rsidR="00742B7C" w:rsidRDefault="00982732" w:rsidP="00785076">
    <w:pPr>
      <w:pStyle w:val="Encabezado"/>
      <w:jc w:val="right"/>
    </w:pPr>
    <w:r>
      <w:rPr>
        <w:noProof/>
        <w:lang w:val="en-U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116259"/>
    <w:rsid w:val="001A44F7"/>
    <w:rsid w:val="001B6B26"/>
    <w:rsid w:val="001D5956"/>
    <w:rsid w:val="001D5A10"/>
    <w:rsid w:val="00222AEE"/>
    <w:rsid w:val="0029735B"/>
    <w:rsid w:val="002B46B3"/>
    <w:rsid w:val="003B4DE8"/>
    <w:rsid w:val="00472318"/>
    <w:rsid w:val="004936AB"/>
    <w:rsid w:val="00502332"/>
    <w:rsid w:val="00522376"/>
    <w:rsid w:val="00544276"/>
    <w:rsid w:val="00594C8B"/>
    <w:rsid w:val="005C4A8E"/>
    <w:rsid w:val="006B63B5"/>
    <w:rsid w:val="006F6CA9"/>
    <w:rsid w:val="00717925"/>
    <w:rsid w:val="00785076"/>
    <w:rsid w:val="00814892"/>
    <w:rsid w:val="00817C43"/>
    <w:rsid w:val="0083356E"/>
    <w:rsid w:val="008909B1"/>
    <w:rsid w:val="0090465C"/>
    <w:rsid w:val="00947BA5"/>
    <w:rsid w:val="0095339B"/>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semiHidden/>
    <w:unhideWhenUsed/>
    <w:rsid w:val="001B6B26"/>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1B6B26"/>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175821">
      <w:bodyDiv w:val="1"/>
      <w:marLeft w:val="0"/>
      <w:marRight w:val="0"/>
      <w:marTop w:val="0"/>
      <w:marBottom w:val="0"/>
      <w:divBdr>
        <w:top w:val="none" w:sz="0" w:space="0" w:color="auto"/>
        <w:left w:val="none" w:sz="0" w:space="0" w:color="auto"/>
        <w:bottom w:val="none" w:sz="0" w:space="0" w:color="auto"/>
        <w:right w:val="none" w:sz="0" w:space="0" w:color="auto"/>
      </w:divBdr>
    </w:div>
    <w:div w:id="853573053">
      <w:bodyDiv w:val="1"/>
      <w:marLeft w:val="0"/>
      <w:marRight w:val="0"/>
      <w:marTop w:val="0"/>
      <w:marBottom w:val="0"/>
      <w:divBdr>
        <w:top w:val="none" w:sz="0" w:space="0" w:color="auto"/>
        <w:left w:val="none" w:sz="0" w:space="0" w:color="auto"/>
        <w:bottom w:val="none" w:sz="0" w:space="0" w:color="auto"/>
        <w:right w:val="none" w:sz="0" w:space="0" w:color="auto"/>
      </w:divBdr>
    </w:div>
    <w:div w:id="911475972">
      <w:bodyDiv w:val="1"/>
      <w:marLeft w:val="0"/>
      <w:marRight w:val="0"/>
      <w:marTop w:val="0"/>
      <w:marBottom w:val="0"/>
      <w:divBdr>
        <w:top w:val="none" w:sz="0" w:space="0" w:color="auto"/>
        <w:left w:val="none" w:sz="0" w:space="0" w:color="auto"/>
        <w:bottom w:val="none" w:sz="0" w:space="0" w:color="auto"/>
        <w:right w:val="none" w:sz="0" w:space="0" w:color="auto"/>
      </w:divBdr>
    </w:div>
    <w:div w:id="130253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1244</Words>
  <Characters>7095</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W10</cp:lastModifiedBy>
  <cp:revision>8</cp:revision>
  <dcterms:created xsi:type="dcterms:W3CDTF">2021-03-17T14:57:00Z</dcterms:created>
  <dcterms:modified xsi:type="dcterms:W3CDTF">2021-05-04T23:29:00Z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